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03140E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  <w:tr w:rsidR="0003140E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03140E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03140E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апреля 2026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01.04.2026</w:t>
            </w:r>
          </w:p>
        </w:tc>
      </w:tr>
      <w:tr w:rsidR="0003140E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27015-Клетнянский район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  <w:tr w:rsidR="0003140E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</w:tr>
      <w:tr w:rsidR="0003140E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15626000</w:t>
            </w:r>
          </w:p>
        </w:tc>
      </w:tr>
      <w:tr w:rsidR="0003140E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</w:tr>
      <w:tr w:rsidR="0003140E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0"/>
              </w:rPr>
            </w:pPr>
          </w:p>
        </w:tc>
      </w:tr>
      <w:tr w:rsidR="0003140E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</w:tr>
      <w:tr w:rsidR="0003140E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140E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03140E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03140E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</w:tbl>
    <w:p w:rsidR="0003140E" w:rsidRDefault="0062132E">
      <w:pPr>
        <w:spacing w:before="240" w:after="2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Раздел 1. Организационная структура учреждения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На 01.04.2026 года на территории Клетнянского района свою деятельность осуществляют 15 муниципальных бюджетных учреждений, из них 12 учреждений образования, 2 учреждения культуры и 1 учреждение Центр государственных и муниципальных услуг. 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Учреждения образования включают в себя: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три муниципальных бюджетных дошкольных образовательных учреждения;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семь муниципальных  бюджетных общеобразовательных учреждений;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два муниципальных бюджетных образовательных учреждения  дополнительного образования детей.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Полномочия учредителя муниципальных образовательных бюджетных учреждений осуществляет управление образования администрации Клетнянского района.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Основные виды деятельности: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- организация предоставления бесплатного дошкольного образования муниципальными дошкольными образовательными учреждениями Клетнянского муниципального района;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  программам в  общеобразовательных учреждениях;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предоставление дополнительного (внешкольного) образования детей.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Органом управления муниципального бюджетного учреждения является Совет (Совет школы, тренерский Совет) состоящий из родителей (законных представителей) обучающихся воспитанников и работников учреждений. Полномочиями Совета являются определение основных направлений развития учреждений, повышение эффективности финансово-экономической деятельности, стимулирование труда его работников, контроль за целевым и рациональным расходованием финансовых средств.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Учредителем муниципальных бюджетных учреждений культуры и Центра государственных и муниципальных услуг «Мои документы» является администрации Клетнянского района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shd w:val="clear" w:color="auto" w:fill="FFFF00"/>
        </w:rPr>
        <w:t xml:space="preserve"> 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Учреждения культуры включают в себя: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библиотечное учреждение  - Муниципальное бюджетное учреждение культуры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Межпоселенческая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центральная библиотека» состоящее из структурных единиц: центральной библиотеки, детской библиотеки и 19 обособленных структурных подразделений без права юридического лица;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клубное учреждение  -  Муниципальное бюджетное учреждение культуры «Центр народной культуры и досуга» состоящее из пяти обособленных структурных подразделений без образования юридического лица -  пяти информационных культурно-досуговых центров включающих в себя 23 сельских клуба.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Основные виды деятельности учреждений культуры: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- организация библиотечного обслуживания населения, комплектование и обеспечение сохранности их библиотечных фондов, 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  организаций культуры.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Основные виды деятельности Центра государственных и муниципальных услуг «Мои документы» являются: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 - выполнение функций держателя «одного окна» на базе Учреждения при предоставлении гражданам и юридическим лицам государственных и муниципальных услуг;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осуществление консультативной деятельности и информирование граждан и юридических лиц по вопросам предоставления государственных и муниципальных услуг;</w:t>
      </w:r>
    </w:p>
    <w:p w:rsidR="0003140E" w:rsidRDefault="0062132E">
      <w:pPr>
        <w:spacing w:before="24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осуществление информационного обмена между федеральными органами исполнительной власти, исполнительными органами государственной власти Брянской области, органами местного самоуправления, организациями, участвующими в предоставлении массовых общественно значимых государственных и муниципальных услуг.</w:t>
      </w:r>
    </w:p>
    <w:p w:rsidR="0003140E" w:rsidRDefault="0062132E">
      <w:pPr>
        <w:spacing w:before="240"/>
        <w:ind w:firstLine="6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Муниципальные бюджетные учреждения имеют счета в учреждении федерального казначейства, за ними закреплено имущество на праве оперативного управления, финансирование из бюджета осуществляется в форме субсидий.  Финансовую  деятельность учреждения осуществляют в соответствии с планом финансово-хозяйственной деятельности.</w:t>
      </w:r>
    </w:p>
    <w:p w:rsidR="0003140E" w:rsidRDefault="0062132E">
      <w:pPr>
        <w:spacing w:before="240" w:after="2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  <w:shd w:val="clear" w:color="auto" w:fill="FFFF00"/>
        </w:rPr>
        <w:t> </w:t>
      </w:r>
    </w:p>
    <w:p w:rsidR="0003140E" w:rsidRDefault="0062132E">
      <w:pPr>
        <w:spacing w:before="240" w:after="24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Раздел 2. Результаты деятельности учреждения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По состоянию на 01.01.2026  года на счетах бюджетных учреждений остатки составляли 1938434.68 рублей, Остатки  в сумме 1682108.49 рублей учтены в плановых назначениях расходов учреждений 2026 года. На 01.04.2026 года поступили  доходы в сумме  61 672 905.84 рублей  или 18.5 % утвержденного годового плана </w:t>
      </w:r>
      <w:r>
        <w:rPr>
          <w:rFonts w:ascii="Liberation Serif" w:eastAsia="Liberation Serif" w:hAnsi="Liberation Serif" w:cs="Liberation Serif"/>
          <w:color w:val="140505"/>
          <w:sz w:val="24"/>
          <w:szCs w:val="24"/>
        </w:rPr>
        <w:t xml:space="preserve">(333 284 012.21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 рублей). Кассовый расход по бюджетным учреждениям составил 59 695 269.57  рублей или 17.8 % к плановым назначениям </w:t>
      </w:r>
      <w:r>
        <w:rPr>
          <w:rFonts w:ascii="Liberation Serif" w:eastAsia="Liberation Serif" w:hAnsi="Liberation Serif" w:cs="Liberation Serif"/>
          <w:color w:val="140505"/>
          <w:sz w:val="24"/>
          <w:szCs w:val="24"/>
        </w:rPr>
        <w:t xml:space="preserve">(335 217 881.95  рублей). </w:t>
      </w:r>
    </w:p>
    <w:p w:rsidR="0003140E" w:rsidRDefault="0062132E">
      <w:pPr>
        <w:spacing w:before="240" w:after="24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  <w:shd w:val="clear" w:color="auto" w:fill="FFFF00"/>
        </w:rPr>
        <w:t> </w:t>
      </w:r>
    </w:p>
    <w:p w:rsidR="0003140E" w:rsidRDefault="0062132E">
      <w:pPr>
        <w:spacing w:before="240" w:after="24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Раздел 3. Анализ отчета об исполнении учреждением плана его деятельности</w:t>
      </w:r>
    </w:p>
    <w:p w:rsidR="0003140E" w:rsidRDefault="0062132E">
      <w:pPr>
        <w:spacing w:before="240" w:line="360" w:lineRule="auto"/>
        <w:ind w:firstLine="700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Пояснительная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к отчету    № 0503737 « Отчет об исполнении плана  финансово-хозяйственной деятельности учреждений».</w:t>
      </w:r>
    </w:p>
    <w:p w:rsidR="0003140E" w:rsidRDefault="0062132E">
      <w:pPr>
        <w:spacing w:before="240" w:line="360" w:lineRule="auto"/>
        <w:ind w:firstLine="70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Свою деятельность бюджетные учреждения района осуществляют за счет собственных доходов, субсидий на выполнение  муниципального задания, субсидий на иные цели.        </w:t>
      </w:r>
    </w:p>
    <w:p w:rsidR="0003140E" w:rsidRDefault="0062132E">
      <w:pPr>
        <w:spacing w:before="240" w:line="360" w:lineRule="auto"/>
        <w:ind w:firstLine="70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  <w:u w:val="single"/>
        </w:rPr>
        <w:t xml:space="preserve">1.Субсидия на выполнение муниципального задания.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Остаток на 01.01.2026 года составил 1 682 108.49 рублей.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 01.04.2026 года бюджетными учреждениями запланировано доходов в объеме 277 855 436 рублей, поступило 55 226 444.11 рублей или 19.87 %, расходы утверждены в объеме 279 537 544.49руб., кассовый расход составил 53 744 364.30 рублей или 19.2 %. 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За счет средств местного бюджета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на выполнение муниципального задания при плане 109 200 808,49  рублей направлено 21 494 315,20  рублей или 19,68  % от запланированных средств.  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 xml:space="preserve">Раздел 0113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– Центр предоставления государственных и муниципальных услуг «Мои документы» при плане  5 044 100,00 рублей расходы составили  916 084,18  рублей или 18,1 %, из них заработная плата 559 431,51 рублей, начисления на заработную плату 134 305,17 рублей, оплату потребленных энергоресурсов  84 463,55  рублей, уплату налогов – 3 277,64 рублей, прочие текущие расходы учреждений 134 606,31  рублей.</w:t>
      </w:r>
      <w:proofErr w:type="gramEnd"/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Раздел 0700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- Учреждения образования при плане 48 790 647,34  рублей расходы составили 12 653 818,70 рублей или 25,9% (остаток 1 097 956,25 рублей), из них заработная плата 1 623 324,63 рублей, начисления на заработную плату 409 990,17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рублей, оплату потребленных энергоресурсов  7 002 994,18 рублей, уплату налогов – 1 050 485,85 рублей, прочие текущие расходы- 2 567 023,87 рублей.</w:t>
      </w:r>
      <w:proofErr w:type="gramEnd"/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Дошкольные учреждения (без дошкольных групп) - исполнение составило  3 103 600,99 рублей при плане  11 148 489,67  рублей или  27,84%, (остаток  - 409 949,01 рублей), из них расходы по заработной плате исполнены в объеме 0,00  рублей,  начисления на заработную плату 0,00 рублей, питание  воспитанников – 480 173,23  рублей,  уплату налогов –  420 533,00  рублей, оплату потребленных энергоресурсов  1 990 854,32 рубля, текущие расходы учреждений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212 040,44 рублей.  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Общеобразовательные учреждения (школы, включая дошкольные группы при школах)  при плане    </w:t>
      </w:r>
    </w:p>
    <w:p w:rsidR="0003140E" w:rsidRDefault="0062132E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25 765 857,67  рублей,  кассовые расходы составили  7 186 376,63  рублей или 27,89 % (остаток– 619 361,32  рублей),  из них на выплату заработной  платы направлено 0,00 рублей, начисления на заработную плату 0,00  рублей, питание  учащихся и воспитанников – 179 663,42 рублей, уплату налогов – 627 965,85 рублей, оплату потребленных энергоресурсов  - 4 810 026,68 рублей, приобретение ГСМ для школьных автобусов – 578 452,55  рублей, прочие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текущие расходы учреждений – 990 268,13 рублей.  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Учреждениям дополнительного образования при плане 11 933 061,15   рублей, израсходовано  2 363 841,08 рублей или 19,81 % (остаток – 107 287,00 рублей), из общей суммы кассовых расходов заработная плата составила  1 623 324,63  рублей, начисления на заработную плату  409 990,17  рублей,  налоги –  1 987,00 рублей, энергоресурсы 202 113,18  рублей, текущие расходы учреждений 126 426,10 рублей.</w:t>
      </w:r>
      <w:proofErr w:type="gramEnd"/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Раздел 0800 - Учреждения культуры 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асходы составили 6 163 582,84 рублей при плане      </w:t>
      </w:r>
    </w:p>
    <w:p w:rsidR="0003140E" w:rsidRDefault="0062132E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33 940 214,72  рублей или 18,16 %,  из них заработная плата 3 760 602,36 рублей, начисления на заработную плату 1 042 843,32 рублей, оплату потребленных энергоресурсов  750 521,61 рублей, уплату налогов – 40 022,46 рублей, прочие текущие расходы -569 593,09 рублей.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Клубные учреждения – МБУК «Центр народной культуры и досуга» - кассовые расходы – 3 529 826,39 рублей, из них заработная плата 2 037 576,77 рублей,  начисления на заработную плату 574 562,15  рублей,  уплату налогов – 29 999,46  рублей, оплату потребленных энергоресурсов  526 968,43  рублей, текущие расходы учреждений – 359 719,58 рублей.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Библиотечные учреждения – МБУК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Клетнянская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межпоселенческая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библиотека»  кассовые расходы – 2 633 756,45 рублей, из них заработная плата 1 723 025,59 рублей,  начисления на заработную плату 468 281,17 рублей,  уплату налогов – 10 023,00  рублей, оплату потребленных энергоресурсов  223 553,18  рублей, текущие расходы учреждений – 208 873,51 рублей.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 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Раздел 1100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- Учреждения дополнительного образования при плане 8 245 600,00  рублей расходы составили 1 570 984,74 рублей или 19,05 %,из них заработная плата 890 453,67 рублей, начисления на заработную плату 245 554,75 рублей, оплату потребленных энергоресурсов  183 317,15 рублей, уплату налогов – 97 546,55 рублей, текущие расходы- 141 970,26 рублей.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lastRenderedPageBreak/>
        <w:t xml:space="preserve">За счет средств  областного  бюджета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на  выполнение  муниципального задания  направлено – 30 564 907,73  руб., при плане  - 150 903 112,00 рублей  или 20,25 % от запланированных расходов, в том числе: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Учреждения образования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30 564 907,73 рублей: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8 328 425,77 руб. -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организациях;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22 236 481,96  руб</w:t>
      </w: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 xml:space="preserve">.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–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организациях.</w:t>
      </w: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 xml:space="preserve">    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  <w:u w:val="single"/>
        </w:rPr>
        <w:t>2.Субсидии на иные цели</w:t>
      </w: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 xml:space="preserve">.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На 01.04.2026 года бюджетными учреждениями  запланировано доходов в объеме 47260088.99 руб., поступили в объеме 4579821.16 руб. или 9.69%, расходы запланированы объеме 47260088.99  руб., кассовые расходы в объеме 4384691.91 рублей или 9.27 %.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За счет средств местных бюджетов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расходы по субсидиям на иные цели составили 434 821,88 руб.  при плане 18 804 855,53  руб.  или 2,31%. </w:t>
      </w:r>
    </w:p>
    <w:p w:rsidR="0003140E" w:rsidRDefault="0062132E">
      <w:pPr>
        <w:spacing w:before="240" w:after="240" w:line="360" w:lineRule="auto"/>
        <w:ind w:firstLine="6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Учреждения образования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при плане 5 134 841,63  рублей,  направлено  393 372,72  рублей или 5,05%,.</w:t>
      </w:r>
    </w:p>
    <w:p w:rsidR="0003140E" w:rsidRDefault="0062132E">
      <w:pPr>
        <w:spacing w:before="240" w:after="240" w:line="360" w:lineRule="auto"/>
        <w:ind w:firstLine="6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t>Учреждения культуры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при плане 10 503 019,18  рублей, направлено 26 737,16  рублей или 0,25 %. </w:t>
      </w:r>
    </w:p>
    <w:p w:rsidR="0003140E" w:rsidRDefault="0062132E">
      <w:pPr>
        <w:spacing w:before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i/>
          <w:color w:val="000000"/>
          <w:sz w:val="24"/>
          <w:szCs w:val="24"/>
        </w:rPr>
        <w:lastRenderedPageBreak/>
        <w:t xml:space="preserve">Учреждения дополнительного образования по 1100 разделу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 при 518 900,00  рублей, направлено 6 300,00  рублей или 1,21 %.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За счет средств областного бюджета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– направлено 20 896 995,95 руб. при плане  54 244 481,49 рублей или 38,35 %. 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  <w:u w:val="single"/>
        </w:rPr>
        <w:t>3.Собственные доходы учреждения</w:t>
      </w: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 xml:space="preserve">. </w:t>
      </w:r>
    </w:p>
    <w:p w:rsidR="0003140E" w:rsidRDefault="0062132E">
      <w:pPr>
        <w:spacing w:before="240" w:after="240" w:line="36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Остаток на 01.01.26 г. составил 251761.25  рублей, том числе на счетах учреждений образования    </w:t>
      </w:r>
    </w:p>
    <w:p w:rsidR="0003140E" w:rsidRDefault="0062132E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251761.25  рублей (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учтен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в расходах учреждений).</w:t>
      </w:r>
    </w:p>
    <w:p w:rsidR="0003140E" w:rsidRDefault="0062132E">
      <w:pPr>
        <w:spacing w:before="240" w:after="24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На 01.04.2026 года бюджетными учреждениями  запланировано поступление собственных доходов в объеме 8 168 487,22  руб., поступление составило в объеме 1 866 640,57  руб., или  22,8  %, расходы утверждены в объеме 8 420 248,47 руб.  кассовый расход составил  1 566 213,36  рублей или 18,6 %.</w:t>
      </w:r>
    </w:p>
    <w:p w:rsidR="0003140E" w:rsidRDefault="0062132E">
      <w:pPr>
        <w:spacing w:before="240" w:after="2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3140E" w:rsidRDefault="0003140E"/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3840"/>
        <w:gridCol w:w="266"/>
        <w:gridCol w:w="2559"/>
        <w:gridCol w:w="60"/>
      </w:tblGrid>
      <w:tr w:rsidR="0003140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3140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3140E" w:rsidTr="00BD41F1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40E" w:rsidRDefault="00BD41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Запецкая Светлана Николаевна</w:t>
            </w:r>
          </w:p>
        </w:tc>
      </w:tr>
      <w:tr w:rsidR="0003140E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3140E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140E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  <w:tr w:rsidR="0003140E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3140E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140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BD41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Гапонова Г.В.</w:t>
            </w:r>
          </w:p>
        </w:tc>
      </w:tr>
      <w:tr w:rsidR="0003140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3140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140E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</w:tr>
    </w:tbl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03140E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140E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bookmarkStart w:id="0" w:name="_GoBack"/>
        <w:bookmarkEnd w:id="0"/>
      </w:tr>
      <w:tr w:rsidR="0003140E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  <w:tr w:rsidR="0003140E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</w:tbl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03140E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8"/>
              </w:rPr>
            </w:pPr>
          </w:p>
        </w:tc>
      </w:tr>
      <w:tr w:rsidR="0003140E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140E" w:rsidRDefault="006213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140E" w:rsidRDefault="006213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89"/>
        <w:gridCol w:w="320"/>
        <w:gridCol w:w="1578"/>
      </w:tblGrid>
      <w:tr w:rsidR="0003140E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140E" w:rsidRDefault="0003140E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3140E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140E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24"/>
              </w:rPr>
            </w:pPr>
          </w:p>
        </w:tc>
      </w:tr>
      <w:tr w:rsidR="0003140E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140E" w:rsidRDefault="0003140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140E" w:rsidRDefault="006213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3140E" w:rsidRDefault="006213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03140E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>
            <w:pPr>
              <w:rPr>
                <w:sz w:val="8"/>
              </w:rPr>
            </w:pPr>
          </w:p>
        </w:tc>
      </w:tr>
      <w:tr w:rsidR="0003140E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40E" w:rsidRDefault="006213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140E" w:rsidRDefault="0003140E"/>
        </w:tc>
      </w:tr>
      <w:tr w:rsidR="0003140E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40E" w:rsidRDefault="0003140E"/>
        </w:tc>
      </w:tr>
    </w:tbl>
    <w:p w:rsidR="0003140E" w:rsidRDefault="006213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3140E" w:rsidRDefault="0062132E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03140E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0E"/>
    <w:rsid w:val="0003140E"/>
    <w:rsid w:val="0062132E"/>
    <w:rsid w:val="00BD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1088ae846c07/www-data</dc:creator>
  <cp:lastModifiedBy>Elena-PC</cp:lastModifiedBy>
  <cp:revision>4</cp:revision>
  <dcterms:created xsi:type="dcterms:W3CDTF">2026-05-12T07:15:00Z</dcterms:created>
  <dcterms:modified xsi:type="dcterms:W3CDTF">2026-05-12T07:27:00Z</dcterms:modified>
</cp:coreProperties>
</file>